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cs="Times New Roman" w:ascii="Times New Roman" w:hAnsi="Times New Roman"/>
          <w:b/>
          <w:sz w:val="24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</w:rPr>
      </w:pPr>
      <w:r>
        <w:rPr/>
        <w:drawing>
          <wp:inline distT="0" distB="0" distL="0" distR="0">
            <wp:extent cx="5941060" cy="1152525"/>
            <wp:effectExtent l="0" t="0" r="0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0" b="61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ЗАПИТ ЦІНОВОЇ ПРОПОЗИЦІЇ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</w:t>
      </w:r>
      <w:r>
        <w:rPr>
          <w:rFonts w:cs="Times New Roman" w:ascii="Times New Roman" w:hAnsi="Times New Roman"/>
        </w:rPr>
        <w:t>Львівська Аграрна палата реалізує про</w:t>
      </w:r>
      <w:r>
        <w:rPr>
          <w:rFonts w:cs="Times New Roman" w:ascii="Times New Roman" w:hAnsi="Times New Roman"/>
        </w:rPr>
        <w:t>є</w:t>
      </w:r>
      <w:r>
        <w:rPr>
          <w:rFonts w:cs="Times New Roman" w:ascii="Times New Roman" w:hAnsi="Times New Roman"/>
        </w:rPr>
        <w:t>кт міжнародної технічної допомоги Європейського Союзу «Захист біорізноманіття транскордонних територій України    та  Польщі від інвазійних популяцій борщівника «Heracleum»», що фінансується в рамках  Програми Interreg NEXT Польща – Україна 2021–2027.</w:t>
      </w:r>
    </w:p>
    <w:p>
      <w:pPr>
        <w:pStyle w:val="NoSpacing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       </w:t>
      </w:r>
      <w:r>
        <w:rPr>
          <w:rFonts w:cs="Times New Roman" w:ascii="Times New Roman" w:hAnsi="Times New Roman"/>
        </w:rPr>
        <w:t xml:space="preserve">Для впровадження  даного міжнародного проекту передбачено проведення закупівлі послуг по друку 2 банерів Рол-ап (Roll-up) 100×200 см, 8000 флаєрів з інформацією про  проект «Захист біорізноманіття транскордонних територій України  та  Польщі від інвазійних популяцій борщівника «Heracleum»».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uk-UA"/>
        </w:rPr>
        <w:t>Звертаємося до Вас із проханням подати цінову пропозицію щодо надання  вищезазначених послуг.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Опис способу подання цінової пропозиції: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Цінова пропозиція повинна містити: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</w:rPr>
        <w:t>Лист – відповідь відповідно до зразка, що додається.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sz w:val="24"/>
          <w:szCs w:val="24"/>
        </w:rPr>
        <w:t>Лист-повідомлення щодо відсутності відкритих проваджень у справі про банкрутство, тощо (Додається).</w:t>
      </w:r>
    </w:p>
    <w:p>
      <w:pPr>
        <w:pStyle w:val="Normal"/>
        <w:spacing w:lineRule="auto" w:line="240" w:before="0" w:after="0"/>
        <w:jc w:val="both"/>
        <w:rPr>
          <w:rStyle w:val="Hyperlink"/>
          <w:rFonts w:ascii="Helvetica" w:hAnsi="Helvetica" w:cs="Helvetica"/>
          <w:sz w:val="21"/>
          <w:szCs w:val="21"/>
          <w:shd w:fill="FFFFFF" w:val="clear"/>
        </w:rPr>
      </w:pPr>
      <w:r>
        <w:rPr>
          <w:rFonts w:cs="Times New Roman" w:ascii="Times New Roman" w:hAnsi="Times New Roman"/>
          <w:b/>
        </w:rPr>
        <w:t xml:space="preserve">Цінові пропозиції просимо надати до Львівської Аграрної палати  </w:t>
      </w:r>
      <w:r>
        <w:rPr>
          <w:rFonts w:cs="Times New Roman" w:ascii="Times New Roman" w:hAnsi="Times New Roman"/>
          <w:b/>
          <w:color w:val="000000"/>
        </w:rPr>
        <w:t xml:space="preserve">не пізніше </w:t>
      </w:r>
      <w:r>
        <w:rPr>
          <w:rFonts w:cs="Times New Roman" w:ascii="Times New Roman" w:hAnsi="Times New Roman"/>
          <w:b/>
          <w:color w:val="000000"/>
          <w:u w:val="single"/>
          <w:lang w:val="ru-RU"/>
        </w:rPr>
        <w:t>2</w:t>
      </w:r>
      <w:r>
        <w:rPr>
          <w:rFonts w:cs="Times New Roman" w:ascii="Times New Roman" w:hAnsi="Times New Roman"/>
          <w:b/>
          <w:color w:val="000000"/>
          <w:u w:val="single"/>
          <w:lang w:val="uk-UA"/>
        </w:rPr>
        <w:t>7</w:t>
      </w:r>
      <w:r>
        <w:rPr>
          <w:rFonts w:cs="Times New Roman" w:ascii="Times New Roman" w:hAnsi="Times New Roman"/>
          <w:b/>
          <w:color w:val="000000"/>
          <w:u w:val="single"/>
        </w:rPr>
        <w:t xml:space="preserve"> серпня </w:t>
      </w:r>
      <w:r>
        <w:rPr>
          <w:rFonts w:cs="Times New Roman" w:ascii="Times New Roman" w:hAnsi="Times New Roman"/>
          <w:b/>
          <w:u w:val="single"/>
        </w:rPr>
        <w:t xml:space="preserve"> 2025 </w:t>
      </w:r>
      <w:r>
        <w:rPr>
          <w:rFonts w:cs="Times New Roman" w:ascii="Times New Roman" w:hAnsi="Times New Roman"/>
          <w:b/>
          <w:color w:val="000000"/>
          <w:u w:val="single"/>
        </w:rPr>
        <w:t>р.</w:t>
      </w:r>
      <w:r>
        <w:rPr>
          <w:rFonts w:cs="Times New Roman" w:ascii="Times New Roman" w:hAnsi="Times New Roman"/>
          <w:b/>
          <w:color w:val="000000"/>
        </w:rPr>
        <w:t xml:space="preserve"> на </w:t>
      </w:r>
      <w:r>
        <w:rPr>
          <w:rFonts w:cs="Times New Roman" w:ascii="Times New Roman" w:hAnsi="Times New Roman"/>
        </w:rPr>
        <w:t>на електронну адресу</w:t>
      </w:r>
      <w:r>
        <w:rPr/>
        <w:t xml:space="preserve"> </w:t>
      </w:r>
      <w:hyperlink r:id="rId3">
        <w:r>
          <w:rPr>
            <w:rStyle w:val="Hyperlink"/>
            <w:rFonts w:cs="Helvetica" w:ascii="Helvetica" w:hAnsi="Helvetica"/>
            <w:sz w:val="21"/>
            <w:szCs w:val="21"/>
            <w:shd w:fill="FFFFFF" w:val="clear"/>
          </w:rPr>
          <w:t>agrochamber.office@gmail.com</w:t>
        </w:r>
      </w:hyperlink>
      <w:r>
        <w:rPr>
          <w:rStyle w:val="Hyperlink"/>
          <w:rFonts w:cs="Helvetica" w:ascii="Helvetica" w:hAnsi="Helvetica"/>
          <w:sz w:val="21"/>
          <w:szCs w:val="21"/>
          <w:shd w:fill="FFFFFF" w:val="clear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>Критерії вибору контрагента: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Терміни виконання робіт: п’ять календарних днів з дати підписання договору</w:t>
      </w:r>
    </w:p>
    <w:p>
      <w:pPr>
        <w:pStyle w:val="Normal"/>
        <w:ind w:hanging="709" w:start="709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uk-UA"/>
        </w:rPr>
        <w:t xml:space="preserve">            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uk-UA"/>
        </w:rPr>
        <w:t>Цінова пропозиція повинна розроблятися згідно Технічного завдання на 2 Рол-ап банери (Roll-up) 100×200 см, та 8000 флаєрів, (Додаток 1)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Оцінка цінових пропозицій буде здійснюватися базуючись на критеріях ціни, якості та термінів виконання робіт.</w:t>
      </w:r>
    </w:p>
    <w:p>
      <w:pPr>
        <w:pStyle w:val="BodyText2"/>
        <w:numPr>
          <w:ilvl w:val="0"/>
          <w:numId w:val="2"/>
        </w:numPr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Пропозиції, подані пізніше зазначеного терміну, розглядатися не будуть.</w:t>
      </w:r>
    </w:p>
    <w:p>
      <w:pPr>
        <w:pStyle w:val="Normal"/>
        <w:numPr>
          <w:ilvl w:val="0"/>
          <w:numId w:val="2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uk-UA"/>
        </w:rPr>
        <w:t>Цінова пропозиція має подаватися без ПДВ, оскільки всі закупівлі, що здійснюються в рамках проектів міжнародної технічної допомоги, звільнені від сплати ПДВ рішенням КМУ;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Додатково повідомляємо, що цей лист-запит не є офертою в розумінні частини другої статті 638 та частини першої статті 641 Цивільного кодексу України.</w:t>
      </w:r>
    </w:p>
    <w:p>
      <w:pPr>
        <w:pStyle w:val="NoSpacing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Ваша комерційна пропозиція буде враховуватися для визначення очікуваної вартості предмету закупівлі, у зв’язку з чим, просимо Вас, під час складання комерційної пропозиції надати обґрунтовану, реальну, таку, що відповідає дйсності комерційну (цінову) пропозицію, відповідно до чинного законодавства України.</w:t>
      </w:r>
    </w:p>
    <w:p>
      <w:pPr>
        <w:pStyle w:val="NoSpacing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З питаннями стосовно  технічних аспектів предмету закупівлі просимо звертатися до уповноваженої особи з питань закупівель Львівської Аграрної палати Кравченко Давида Олександровича. Електронна пошта: </w:t>
      </w:r>
      <w:hyperlink r:id="rId4">
        <w:r>
          <w:rPr>
            <w:rStyle w:val="Style8"/>
            <w:rFonts w:eastAsia="Times New Roman" w:ascii="Times New Roman" w:hAnsi="Times New Roman"/>
            <w:sz w:val="24"/>
            <w:szCs w:val="24"/>
            <w:lang w:eastAsia="ru-RU"/>
          </w:rPr>
          <w:t>mikebrien999@gmail.com</w:t>
        </w:r>
      </w:hyperlink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, тел.. 0667947540.</w:t>
      </w:r>
    </w:p>
    <w:p>
      <w:pPr>
        <w:pStyle w:val="NoSpacing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BodyText2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Керівник проєкту               </w:t>
      </w:r>
      <w:r>
        <w:rPr>
          <w:rFonts w:ascii="Times New Roman" w:hAnsi="Times New Roman"/>
          <w:sz w:val="24"/>
          <w:szCs w:val="24"/>
        </w:rPr>
        <w:drawing>
          <wp:inline distT="0" distB="0" distL="0" distR="0">
            <wp:extent cx="1196340" cy="647700"/>
            <wp:effectExtent l="0" t="0" r="0" b="0"/>
            <wp:docPr id="2" name="Рисунок 1" descr="C:\Users\User\AppData\Local\Microsoft\Windows\INetCache\Content.Word\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C:\Users\User\AppData\Local\Microsoft\Windows\INetCache\Content.Word\unnam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                               Ігор ВУЙЦИК</w:t>
      </w:r>
      <w:bookmarkStart w:id="0" w:name="_GoBack"/>
      <w:bookmarkEnd w:id="0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  <w:t xml:space="preserve">                                                               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  <w:t xml:space="preserve">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  <w:t>Додаток 1 до листа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</w:rPr>
      </w:pPr>
      <w:r>
        <w:rPr>
          <w:rFonts w:cs="Times New Roman" w:ascii="Times New Roman" w:hAnsi="Times New Roman"/>
          <w:b/>
        </w:rPr>
        <w:t xml:space="preserve">                                                                         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uk-UA"/>
        </w:rPr>
        <w:t>Інформація про необхідні технічні, якісні</w:t>
      </w:r>
    </w:p>
    <w:p>
      <w:pPr>
        <w:pStyle w:val="NoSpacing"/>
        <w:jc w:val="center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uk-UA"/>
        </w:rPr>
        <w:t>та кількісні характеристики предмета закупівлі (технічна специфікація)</w:t>
      </w:r>
    </w:p>
    <w:tbl>
      <w:tblPr>
        <w:tblStyle w:val="a8"/>
        <w:tblW w:w="10632" w:type="dxa"/>
        <w:jc w:val="start"/>
        <w:tblInd w:w="-71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1214"/>
        <w:gridCol w:w="6298"/>
        <w:gridCol w:w="1418"/>
        <w:gridCol w:w="1702"/>
      </w:tblGrid>
      <w:tr>
        <w:trPr>
          <w:trHeight w:val="900" w:hRule="atLeast"/>
        </w:trPr>
        <w:tc>
          <w:tcPr>
            <w:tcW w:w="1214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Артикул</w:t>
              <w:br/>
              <w:t>або номер</w:t>
            </w:r>
          </w:p>
        </w:tc>
        <w:tc>
          <w:tcPr>
            <w:tcW w:w="6298" w:type="dxa"/>
            <w:tcBorders/>
          </w:tcPr>
          <w:p>
            <w:pPr>
              <w:pStyle w:val="Normal"/>
              <w:widowControl/>
              <w:spacing w:before="0" w:after="200"/>
              <w:jc w:val="star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Специфікація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Кількість, шт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Цінова пропозиція, грн, без ПДВ</w:t>
            </w:r>
          </w:p>
        </w:tc>
      </w:tr>
      <w:tr>
        <w:trPr>
          <w:trHeight w:val="900" w:hRule="atLeast"/>
        </w:trPr>
        <w:tc>
          <w:tcPr>
            <w:tcW w:w="1214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6298" w:type="dxa"/>
            <w:tcBorders/>
          </w:tcPr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hyperlink r:id="rId6">
              <w:r>
                <w:rPr>
                  <w:rStyle w:val="Style8"/>
                  <w:rFonts w:eastAsia="Times New Roman" w:cs="Times New Roman" w:ascii="Times New Roman" w:hAnsi="Times New Roman"/>
                  <w:color w:val="000000"/>
                  <w:kern w:val="2"/>
                  <w:sz w:val="24"/>
                  <w:szCs w:val="24"/>
                  <w:lang w:val="uk-UA" w:eastAsia="uk-UA" w:bidi="ar-SA"/>
                </w:rPr>
                <w:t xml:space="preserve">Послуги з друку Рол-ап банерів (Roll-up) 100×200 см  </w:t>
              </w:r>
            </w:hyperlink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Рол-ап банер (Roll-up) 100×200 см з чохлом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Розміри: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Габарити конструкції у зібраному вигляді: 100 × 200 см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Розмір друкованого полотна: 100 × 204 см (із запасом для заправки в основу та верхню планку)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Полотно: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Матеріал: банер литий, щільність 510–550 г/м²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 xml:space="preserve">Тип поверхні: матовий 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Особливості: не просвічується, стійкий до згинання, вологи та температур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Друк: повноколірний, високої якості, з роздільною здатністю не менше 720 dpi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Фарбостійкість: друк не тріскається при згортанні/розгортанні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Конструкція: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Механізм: алюмінієвий, телескопічна ніжка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Колір основи: сріблястий або інший за наявністю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Комплектація: верхня планка (клік-система або кліпса), пружинний механізм, фіксатор задньої опори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Упакування: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Чохол для транспортування: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Матеріал: текстиль (щільна тканина або нейлон)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З ручками, на блискавці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Захищає конструкцію від пошкоджень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Загальне пакування – картонна коробка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На банері має бути розміщено логотип програми, назва проєкту, та адреса сайту програми на фоні природного ландшафту із зображенням борщівника , що розміщується на площинах  ПВХ  з друком та ПВХ. Макет погоджується із замовником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</w:r>
          </w:p>
        </w:tc>
      </w:tr>
      <w:tr>
        <w:trPr>
          <w:trHeight w:val="900" w:hRule="atLeast"/>
        </w:trPr>
        <w:tc>
          <w:tcPr>
            <w:tcW w:w="1214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6298" w:type="dxa"/>
            <w:tcBorders/>
          </w:tcPr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Послуги з друку флаєрів формату А5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Флаєри з інформацією про проєкт та про шкідливий вплив борщівника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Формат А5, друк 4+4, повноколірний, папір офсетний 80 г/м2,), друк двосторонній.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rFonts w:ascii="Times New Roman" w:hAnsi="Times New Roman" w:eastAsia="Times New Roman" w:cs="Times New Roman"/>
                <w:color w:val="000000"/>
                <w:lang w:eastAsia="uk-U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Флаєр має містити інформацію про проект, та інформацію про шкідливість борцівника  Сосновського. Текст надається замовником.</w:t>
            </w:r>
          </w:p>
          <w:p>
            <w:pPr>
              <w:pStyle w:val="NoSpacing"/>
              <w:widowControl/>
              <w:spacing w:before="0" w:after="0"/>
              <w:jc w:val="start"/>
              <w:rPr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2"/>
                <w:sz w:val="24"/>
                <w:szCs w:val="24"/>
                <w:lang w:val="uk-UA" w:eastAsia="uk-UA" w:bidi="ar-SA"/>
              </w:rPr>
              <w:t>Макет погоджується із замовником.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  <w:t>8000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/>
              <w:spacing w:before="0" w:after="200"/>
              <w:jc w:val="both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 w:cs=""/>
                <w:b/>
                <w:bCs/>
                <w:color w:val="000000"/>
                <w:kern w:val="2"/>
                <w:sz w:val="24"/>
                <w:szCs w:val="24"/>
                <w:lang w:val="uk-UA" w:eastAsia="en-US" w:bidi="ar-SA"/>
              </w:rPr>
            </w:r>
          </w:p>
        </w:tc>
      </w:tr>
    </w:tbl>
    <w:p>
      <w:pPr>
        <w:pStyle w:val="NormalWeb"/>
        <w:spacing w:before="280" w:after="280"/>
        <w:jc w:val="center"/>
        <w:rPr>
          <w:color w:val="000000"/>
        </w:rPr>
      </w:pPr>
      <w:r>
        <w:rPr>
          <w:color w:val="000000"/>
        </w:rPr>
        <w:t>Перелік послуг, що передують здійсненню друкарських послуг:</w:t>
      </w:r>
    </w:p>
    <w:p>
      <w:pPr>
        <w:pStyle w:val="NormalWeb"/>
        <w:spacing w:before="280" w:after="280"/>
        <w:jc w:val="both"/>
        <w:rPr>
          <w:color w:val="000000"/>
        </w:rPr>
      </w:pPr>
      <w:r>
        <w:rPr>
          <w:color w:val="000000"/>
        </w:rPr>
        <w:t xml:space="preserve">      </w:t>
      </w:r>
      <w:r>
        <w:rPr>
          <w:color w:val="000000"/>
        </w:rPr>
        <w:t>Видавнича підготовка текстової частини банерів та флаєрів підбір та обробка ілюстративного та графічного матеріалу у співпраці з замовником. Видавничі послуги обов’язково повинні включати коректуру та  повну підготовку макетів до друку.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FF0000"/>
          <w:u w:val="single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FF0000"/>
          <w:u w:val="single"/>
          <w:lang w:eastAsia="uk-UA"/>
        </w:rPr>
        <w:t>На бланку компанії !!!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  <w:t>Лист-відповідь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/>
          <w:bCs/>
          <w:color w:val="000000"/>
          <w:lang w:eastAsia="uk-UA"/>
        </w:rPr>
        <w:t>на запит цінової пропозиції</w:t>
      </w:r>
    </w:p>
    <w:p>
      <w:pPr>
        <w:pStyle w:val="Normal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color w:val="000000"/>
          <w:lang w:eastAsia="uk-UA"/>
        </w:rPr>
        <w:t xml:space="preserve">щодо 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uk-UA"/>
        </w:rPr>
        <w:t xml:space="preserve">послуги з виготовлення </w:t>
      </w:r>
      <w:r>
        <w:rPr>
          <w:rFonts w:cs="Times New Roman" w:ascii="Times New Roman" w:hAnsi="Times New Roman"/>
        </w:rPr>
        <w:t xml:space="preserve">2 Рол-ап банерів (Roll-up) 100×200 см, та  8000 флаєрів  формату А5, </w:t>
      </w:r>
    </w:p>
    <w:p>
      <w:pPr>
        <w:pStyle w:val="Normal"/>
        <w:spacing w:lineRule="auto" w:line="240" w:before="0" w:after="0"/>
        <w:jc w:val="end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i/>
          <w:iCs/>
          <w:color w:val="000000"/>
          <w:lang w:eastAsia="uk-UA"/>
        </w:rPr>
        <w:t>Дата________________</w:t>
      </w:r>
    </w:p>
    <w:p>
      <w:pPr>
        <w:pStyle w:val="Normal"/>
        <w:spacing w:lineRule="auto" w:line="240" w:before="0" w:after="0"/>
        <w:jc w:val="end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i/>
          <w:iCs/>
          <w:color w:val="000000"/>
          <w:lang w:eastAsia="uk-UA"/>
        </w:rPr>
        <w:t>Місце________________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uk-UA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uk-UA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uk-UA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uk-UA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color w:val="000000"/>
          <w:lang w:eastAsia="uk-UA"/>
        </w:rPr>
        <w:t>Назва подавача цінової пропозиції____________________________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color w:val="000000"/>
          <w:lang w:eastAsia="uk-UA"/>
        </w:rPr>
        <w:t>Юридична адреса___________________________________________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bCs/>
          <w:color w:val="000000"/>
          <w:lang w:eastAsia="uk-UA"/>
        </w:rPr>
        <w:t>Контактна інформація________________________________________</w:t>
      </w:r>
    </w:p>
    <w:p>
      <w:pPr>
        <w:pStyle w:val="Normal"/>
        <w:spacing w:lineRule="auto" w:line="240" w:before="0" w:after="24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uk-UA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uk-UA"/>
        </w:rPr>
      </w:pPr>
      <w:r>
        <w:rPr>
          <w:rFonts w:eastAsia="Times New Roman" w:cs="Times New Roman" w:ascii="Times New Roman" w:hAnsi="Times New Roman"/>
          <w:color w:val="000000"/>
          <w:lang w:eastAsia="uk-UA"/>
        </w:rPr>
        <w:t>У відповідь за запит надаємо цінову пропозицію відповідно до завдання на проєктування: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i/>
        </w:rPr>
      </w:pPr>
      <w:r>
        <w:rPr>
          <w:rFonts w:cs="Times New Roman" w:ascii="Times New Roman" w:hAnsi="Times New Roman"/>
          <w:i/>
          <w:highlight w:val="yellow"/>
        </w:rPr>
        <w:t>РОЗРАХУНОК ВАРТОСТІ ПОСЛУГ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  <w:t>Найменування подавача цінової пропозиції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</w:r>
    </w:p>
    <w:p>
      <w:pPr>
        <w:pStyle w:val="Normal"/>
        <w:spacing w:lineRule="auto" w:line="240" w:before="0" w:after="0"/>
        <w:jc w:val="end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  <w:t>Підпис</w:t>
      </w:r>
    </w:p>
    <w:p>
      <w:pPr>
        <w:pStyle w:val="Normal"/>
        <w:spacing w:lineRule="auto" w:line="240" w:before="0" w:after="0"/>
        <w:jc w:val="end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16"/>
          <w:szCs w:val="16"/>
        </w:rPr>
        <w:t>Печатка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tabs>
          <w:tab w:val="clear" w:pos="708"/>
          <w:tab w:val="left" w:pos="879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tabs>
          <w:tab w:val="clear" w:pos="708"/>
          <w:tab w:val="left" w:pos="8790" w:leader="none"/>
        </w:tabs>
        <w:spacing w:before="0" w:after="20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cs="Times New Roman" w:ascii="Times New Roman" w:hAnsi="Times New Roman"/>
          <w:color w:val="FF0000"/>
          <w:sz w:val="24"/>
          <w:szCs w:val="24"/>
        </w:rPr>
        <w:t xml:space="preserve">                                                                       </w:t>
      </w:r>
      <w:r>
        <w:rPr>
          <w:rFonts w:cs="Times New Roman" w:ascii="Times New Roman" w:hAnsi="Times New Roman"/>
          <w:color w:val="FF0000"/>
          <w:sz w:val="24"/>
          <w:szCs w:val="24"/>
        </w:rPr>
        <w:t>На бланку компанії!!!</w:t>
      </w:r>
    </w:p>
    <w:p>
      <w:pPr>
        <w:pStyle w:val="Normal"/>
        <w:tabs>
          <w:tab w:val="clear" w:pos="708"/>
          <w:tab w:val="left" w:pos="8790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Компанія:   </w:t>
      </w:r>
    </w:p>
    <w:p>
      <w:pPr>
        <w:pStyle w:val="Normal"/>
        <w:ind w:firstLine="708" w:start="495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</w:t>
      </w:r>
      <w:r>
        <w:rPr>
          <w:rFonts w:cs="Times New Roman" w:ascii="Times New Roman" w:hAnsi="Times New Roman"/>
          <w:sz w:val="24"/>
          <w:szCs w:val="24"/>
        </w:rPr>
        <w:t xml:space="preserve">Дата:  </w:t>
      </w:r>
    </w:p>
    <w:p>
      <w:pPr>
        <w:pStyle w:val="Normal"/>
        <w:ind w:firstLine="708" w:start="4956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firstLine="708" w:star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Лист-повідомлення</w:t>
      </w:r>
    </w:p>
    <w:p>
      <w:pPr>
        <w:pStyle w:val="Normal"/>
        <w:ind w:firstLine="708" w:star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Шановні панове, дякуємо за Ваше зацікавлення у наших послугах. На Ваш  запит доводимо до Вашого відома наступне:</w:t>
      </w:r>
    </w:p>
    <w:p>
      <w:pPr>
        <w:pStyle w:val="ListParagraph"/>
        <w:numPr>
          <w:ilvl w:val="0"/>
          <w:numId w:val="3"/>
        </w:numPr>
        <w:ind w:hanging="284" w:start="14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_____________зареєстрований згідно чинного законодавства на території України.</w:t>
      </w:r>
    </w:p>
    <w:p>
      <w:pPr>
        <w:pStyle w:val="ListParagraph"/>
        <w:numPr>
          <w:ilvl w:val="0"/>
          <w:numId w:val="3"/>
        </w:numPr>
        <w:ind w:hanging="284" w:start="14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_____________.не є банкрутом, проти нас не розпочата процедура банкрутства, не розглядаються судові позови, всі зобов’язання перед кредиторами є виконаними, ми не припиняємо ділову активність та надання товарів/послуг; </w:t>
      </w:r>
    </w:p>
    <w:p>
      <w:pPr>
        <w:pStyle w:val="ListParagraph"/>
        <w:numPr>
          <w:ilvl w:val="0"/>
          <w:numId w:val="3"/>
        </w:numPr>
        <w:ind w:hanging="284" w:start="14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Ми не були обвинувачені у будь-якому злочині, що стосується нашої професійної діяльності, та не підлягаємо будь-якому покаранню за судовим вироком, який не підлягає оскарженню;</w:t>
      </w:r>
    </w:p>
    <w:p>
      <w:pPr>
        <w:pStyle w:val="ListParagraph"/>
        <w:numPr>
          <w:ilvl w:val="0"/>
          <w:numId w:val="3"/>
        </w:numPr>
        <w:ind w:hanging="284" w:start="14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Ми не є об’єктом судового рішення, яке має законну силу за звинуваченням у шахрайстві, корупції, участі у злочинній організації або будь-який інший незаконній діяльності, що завдають шкоди фінансовим інтересам Європейського Союзу;</w:t>
      </w:r>
    </w:p>
    <w:p>
      <w:pPr>
        <w:pStyle w:val="ListParagraph"/>
        <w:numPr>
          <w:ilvl w:val="0"/>
          <w:numId w:val="3"/>
        </w:numPr>
        <w:ind w:hanging="284" w:start="142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Всі зобов’язання,  пов’язані з сплатою внесків на соціальне страхування та сплатою податків у відповідності з правовими нормами країни, де ми зареєстровані, або країни, де виконуватимуться умови контракту є виконаними. </w:t>
      </w:r>
    </w:p>
    <w:p>
      <w:pPr>
        <w:pStyle w:val="Normal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Normal"/>
        <w:rPr>
          <w:rFonts w:ascii="Times New Roman" w:hAnsi="Times New Roman" w:cs="Times New Roman"/>
          <w:sz w:val="28"/>
        </w:rPr>
      </w:pPr>
      <w:r>
        <w:rPr>
          <w:rFonts w:cs="Times New Roman" w:ascii="Times New Roman" w:hAnsi="Times New Roman"/>
          <w:sz w:val="28"/>
        </w:rPr>
      </w:r>
    </w:p>
    <w:p>
      <w:pPr>
        <w:pStyle w:val="Normal"/>
        <w:ind w:start="4956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(Підпис) ______________________________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991" w:gutter="0" w:header="0" w:top="850" w:footer="0" w:bottom="42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Calibri"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  <w:font w:name="Calibri">
    <w:charset w:val="cc" w:characterSet="windows-1251"/>
    <w:family w:val="swiss"/>
    <w:pitch w:val="variable"/>
  </w:font>
  <w:font w:name="Liberation Sans">
    <w:altName w:val="Arial"/>
    <w:charset w:val="cc" w:characterSet="windows-1251"/>
    <w:family w:val="swiss"/>
    <w:pitch w:val="variable"/>
  </w:font>
  <w:font w:name="Helvetica">
    <w:altName w:val="Arial"/>
    <w:charset w:val="cc" w:characterSet="windows-125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cs="Times New Roman"/>
        <w:b w:val="fals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rFonts w:cs="Times New Roman"/>
      </w:r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>
        <w:rFonts w:cs="Times New Roman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rFonts w:cs="Times New Roman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rFonts w:cs="Times New Roman"/>
      </w:rPr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>
        <w:rFonts w:cs="Times New Roman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rFonts w:cs="Times New Roman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rFonts w:cs="Times New Roman"/>
      </w:rPr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>
        <w:rFonts w:cs="Times New Roman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e4918"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paragraph" w:styleId="Heading3">
    <w:name w:val="heading 3"/>
    <w:basedOn w:val="Normal"/>
    <w:link w:val="3"/>
    <w:uiPriority w:val="9"/>
    <w:qFormat/>
    <w:rsid w:val="000e4918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val="ru-RU"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3" w:customStyle="1">
    <w:name w:val="Заголовок 3 Знак"/>
    <w:basedOn w:val="DefaultParagraphFont"/>
    <w:uiPriority w:val="9"/>
    <w:qFormat/>
    <w:rsid w:val="000e4918"/>
    <w:rPr>
      <w:rFonts w:ascii="Times New Roman" w:hAnsi="Times New Roman" w:eastAsia="Times New Roman" w:cs="Times New Roman"/>
      <w:b/>
      <w:bCs/>
      <w:sz w:val="27"/>
      <w:szCs w:val="27"/>
      <w:lang w:val="ru-RU" w:eastAsia="ru-RU"/>
    </w:rPr>
  </w:style>
  <w:style w:type="character" w:styleId="Strong">
    <w:name w:val="Strong"/>
    <w:basedOn w:val="DefaultParagraphFont"/>
    <w:uiPriority w:val="99"/>
    <w:qFormat/>
    <w:rsid w:val="000e4918"/>
    <w:rPr>
      <w:b/>
      <w:bCs/>
    </w:rPr>
  </w:style>
  <w:style w:type="character" w:styleId="Hyperlink">
    <w:name w:val="Hyperlink"/>
    <w:uiPriority w:val="99"/>
    <w:semiHidden/>
    <w:rsid w:val="000e4918"/>
    <w:rPr>
      <w:rFonts w:cs="Times New Roman"/>
      <w:color w:val="0000FF"/>
      <w:u w:val="single"/>
    </w:rPr>
  </w:style>
  <w:style w:type="character" w:styleId="2" w:customStyle="1">
    <w:name w:val="Основний текст 2 Знак"/>
    <w:basedOn w:val="DefaultParagraphFont"/>
    <w:link w:val="BodyText2"/>
    <w:uiPriority w:val="99"/>
    <w:semiHidden/>
    <w:qFormat/>
    <w:rsid w:val="000e4918"/>
    <w:rPr>
      <w:rFonts w:ascii="Calibri" w:hAnsi="Calibri" w:eastAsia="Calibri" w:cs="Times New Roman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4">
    <w:name w:val="Покажчик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e4918"/>
    <w:pPr>
      <w:spacing w:before="0" w:after="200"/>
      <w:ind w:star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0e491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uk-UA"/>
    </w:rPr>
  </w:style>
  <w:style w:type="paragraph" w:styleId="BodyText2">
    <w:name w:val="Body Text 2"/>
    <w:basedOn w:val="Normal"/>
    <w:link w:val="2"/>
    <w:uiPriority w:val="99"/>
    <w:semiHidden/>
    <w:unhideWhenUsed/>
    <w:qFormat/>
    <w:rsid w:val="000e4918"/>
    <w:pPr>
      <w:spacing w:lineRule="auto" w:line="480" w:before="0" w:after="120"/>
    </w:pPr>
    <w:rPr>
      <w:rFonts w:ascii="Calibri" w:hAnsi="Calibri" w:eastAsia="Calibri" w:cs="Times New Roman"/>
    </w:rPr>
  </w:style>
  <w:style w:type="paragraph" w:styleId="NoSpacing">
    <w:name w:val="No Spacing"/>
    <w:uiPriority w:val="1"/>
    <w:qFormat/>
    <w:rsid w:val="00b920ac"/>
    <w:pPr>
      <w:widowControl/>
      <w:bidi w:val="0"/>
      <w:spacing w:lineRule="auto" w:line="240" w:before="0" w:after="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numbering" w:styleId="Style15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c854a1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agrochamber.office@gmail.com" TargetMode="External"/><Relationship Id="rId4" Type="http://schemas.openxmlformats.org/officeDocument/2006/relationships/hyperlink" Target="mailto:mikebrien999@gmail.com" TargetMode="External"/><Relationship Id="rId5" Type="http://schemas.openxmlformats.org/officeDocument/2006/relationships/image" Target="media/image2.png"/><Relationship Id="rId6" Type="http://schemas.openxmlformats.org/officeDocument/2006/relationships/hyperlink" Target="https://www.dzo.com.ua/tenders/27098147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Application>LibreOffice/25.8.5.2$Windows_X86_64 LibreOffice_project/9c8b85f387cc00a89945a79c9e6239f32e450ac2</Application>
  <AppVersion>15.0000</AppVersion>
  <Pages>4</Pages>
  <Words>778</Words>
  <Characters>5335</Characters>
  <CharactersWithSpaces>6616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2025-08-14T13:29:00Z</dcterms:created>
  <dc:creator>User</dc:creator>
  <dc:description/>
  <dc:language>uk-UA</dc:language>
  <cp:lastModifiedBy/>
  <dcterms:modified xsi:type="dcterms:W3CDTF">2026-04-03T14:40:10Z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