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WP2  Цифрова карта та мобільний застосунок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 - основний виконавець пакету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Попередній збір польових даних: 2 експерти P2 фіксують точки (GPS, розмір популяції, тип ландшафту, фото) протягом 2-місячного вегетаційного періоду.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Виявлення борщівника через дистанційне зондування: OBIA-класифікація мультиспектральних супутникових знімків (мін. 7 громад), точність ≥80%, інакше додатковий аналіз.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Польова верифікація точності: підтвердження наявності борщівника на 50 додаткових ділянках через WebGIS.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Дрон-знімання: мін. 4 сесії за проєкт новопридбаним мультиспектральним дроном; обробка даних та інтеграція з супутниковими знімками в інтерактивну карту.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Розробка мобільного застосунку: пошук/сповіщення про борщівник, оновлення щонайменше двічі на рік під час проєкту і 3 роки після нього.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Примітка: карта і застосунок мають бути готові до кінця 2026 року (офіційний дедлайн WP2 — 2026-10-02). Наразі триває закупівля майже всього обладнання пакета - дронів, програмного забезпечення для дистанційного зондування, навчання персоналу.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WP3 Збір даних про популяції борщівника та підбір насіння для рекультивації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 (15 з 30 польських громад):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Вибір популяцій за 6 типами середовища, оцінка розміру  та життєздатності.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Оцінка біорізноманіття на ділянках борщівника, підбір 5 місцевих видів трав/бобових для рекультивації.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Аналіз ґрунту (pH, органіка, макроелементи)  по всіх 30 громадах.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Ведення бази даних характеристик популяцій.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Зведення фінального звіту від P1/P2/P3 - загальний звіт готує P2.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Бюджет: захисне спорядження для 8 дослідників на 2 сезони (~9 008 €), холодильник + 4 ноутбуки + оргтехніка, польовий інструмент (пилка-сучкоріз, секатор, контейнери для зразків).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Марії Кюрі (інші 15 польських громад — ті самі кроки 1, 2, 4):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Спільно з P1, P2 -  фітосоціологічний аналіз впливу борщівника на біорізноманіття (внесок у WP5, WP6).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Співавтор фінального звіту (готує свою частину рекомендацій).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Бюджет: польові ваги, спорядження для 2 осіб на 3 сезони (~876 €).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WP4 Методи знищення борщівника за генетичною/біохімічною різноманітністю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Любліні:</w:t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Відбір зразків (спільно з P1, P3; доставку з України організовує P1).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Оцінка генетичної різноманітності - 300 рослин (5 рослин × 60 популяцій, 180 зразків для секвенування): виділення ДНК, ПЛР, секвенування.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Біоінформатичний аналіз (спільно з P3) - визначення 3 генетичних типів (G1a-c) і 4 рівнів схожості (G2a-d).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Зведення рекомендацій по боротьбі з борщівником (спільно з P3).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Моніторинг ефекту обробки популяцій після завершення проєкту (спільно з P3).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Бюджет: реагенти для ДНК/ПЛР + багатоканальна піпетка (~8 500 €), сервіс секвенування DArTseq (180 × 200 € = 36 000 €).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Марії Кюрі: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Відбір зразків (спільно з P1, P2).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Екстракція та кількісна оцінка вторинних метаболітів (особливо подразнюючих сполук) методами рідинної/мас-хроматографії та спектроскопії.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Біоінформатичний аналіз (спільно з P2)  визначення параметрів (кількість сполук) і  (концентрація).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Зведення рекомендацій (спільно з P2).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Готує звіт з генетичної/біохімічної структури для громад PL і UA.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Приймає на стажування 2 українських дослідників (P1) з фінальних біохімічних досліджень.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Бюджет: лабораторне обладнання й реагенти для аналізу метаболітів (~7 360 €), обладнання для HPLC/MS та спектроскопії (~16 810 €).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WP5 Оцінка методів знищення HS та контролю відростання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Тестує методи A (гербіциди+механічне+посів) і B (рідкий азот+механічне+посів) на ≥50 м²/метод у Кенськоволі та Вербковіце (PL); аналіз залишків гербіцидів у ґрунті перед посівом.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Замовляє випас (метод C) на 2 га у Вербковіце - велика рогата худоба/вівці, 8 місяців (по 4 міс. у 2025 і 2026); нагляд за випасом, потім підсів трав/бобових.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Підтримує P1 у застосуванні методу A на 9 українських тестових ділянках (по 1 га) протягом 2 сезонів.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Спільно з P1 розробляє стратегії знищення борщівника і запобігання проростанню насіння (для звітів і воркшопів).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Бюджет: обприскувач, мотокоси, тилер (~13 000 €), апарати рідкого азоту + хлорофілометр + pH-метр (~19 800 €), електропастух (500 €), доступ до пасовища й нагляд за випасом (~7 640 €), насіннєва суміш трав/бобових, рекультивація ділянки після випробувань.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WP7 Інформаційна кампанія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виробництво 4 з 5 навчальних відео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"Invasive alien species – threat and control" (5 хв, для дорослих)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"Fighting and protection against aliens" (5 хв, для дітей і дорослих)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"Are aliens among us? – biological invasion" (1,5 хв, для дітей)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"Recognition and reporting of aliens" (1,5 хв, для дітей і дорослих)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Усі відео — з польським/українським озвученням і жестовою мовою.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Бюджет: виробництво відео (~9 100 €), 2 стенди-вайндери + промо-стіна (~970 €).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bCs w:val="1"/>
          <w:rtl w:val="0"/>
        </w:rPr>
        <w:t xml:space="preserve">Марії Кюрі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готує навчальні матеріали польською мовою — плакати "Як розпізнати борщівник Сосновського" (20 шт.), "З чим можна сплутати HS" (20 шт.), польові форми ідентифікації (300 шт.), інструкції "Куди і як повідомити про HS" (300 шт.), "Як діяти після контакту з HS" (300 шт.), плакати з методами контролю (10 шт.); закуповує 1 інформаційний банер.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b w:val="1"/>
          <w:bCs w:val="1"/>
          <w:rtl w:val="0"/>
        </w:rPr>
        <w:t xml:space="preserve">WP8 Навчання для студентів і школярів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відповідальний за проведення 20 воркшопів у Польщі (по 5 для студентів у Кенськоволі/Вербковіце + для школярів) — узгоджує з P1 зміст програми; організовує транспорт студентів/школярів до польових локацій; закуповує набори учасників і харчування.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Бюджет: транспорт студентів (~3 000 €) і школярів (~890 €), набори учасників (13,86 €×300 + розмальовки для дітей), харчування (20,98 €×300).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b w:val="1"/>
          <w:bCs w:val="1"/>
          <w:rtl w:val="0"/>
        </w:rPr>
        <w:t xml:space="preserve">Марії Кюрі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приймає частину студентських воркшопів (теоретична сесія проходить у Любліні, 15 студентів на воркшоп) без окремого бюджету чи організаційної відповідальності.</w:t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b w:val="1"/>
          <w:bCs w:val="1"/>
          <w:rtl w:val="0"/>
        </w:rPr>
        <w:t xml:space="preserve">WP9 Навчання акція для дорослих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Люблінська палата: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відповідальна за 25 воркшопів у 25 з 39 польських громад (750 учасників) теоретичний семінар + польовий виїзд для ідентифікації борщівника;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узгоджує з LP і P1 зміст програми.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Бюджет: оренда залів (22 × 214 €), 2 зовнішні лектори (22 семінари × 112,5 €/особу), набори учасників (6,86 €×660), харчування (18 €×750).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організовує 5 практичних воркшопів з рекомендаціями щодо ефективного контролю борщівника (300 учасників з 25 громад Підляського, Підкарпатського та Люблінського воєводств) — транспорт, оренда приміщень, кава-брейки, обіди, навчальні матеріали.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Бюджет: транспорт (~1 862 €), оренда (1 100 €), кава-брейки (2 448 €), обіди (5 595 €), навчальні матеріали (1 020 €).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WP10 Фінальна конференція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організатор заходу (100 очно + 100 онлайн учасників у Любліні); наймає 6 зовнішніх експертів-науковців для доповідей (фітодерматози, фуранокумарини, правові аспекти інвазивних видів тощо).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Бюджет: оренда зали + харчування + переклад + проживання (~2 600 €), гонорари доповідачів (6×450 €), набори учасників.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Люблінська палата: 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відповідає за розповсюдження підсумкового звіту в Польщі.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Марії Кюрі: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лише передає результати досліджень до LP для зведеного звіту.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WP11  Завершення проєкту та сталість</w:t>
      </w:r>
    </w:p>
    <w:p w:rsidR="00000000" w:rsidDel="00000000" w:rsidP="00000000" w:rsidRDefault="00000000" w:rsidRPr="00000000" w14:paraId="0000008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b w:val="1"/>
          <w:bCs w:val="1"/>
          <w:rtl w:val="0"/>
        </w:rPr>
        <w:t xml:space="preserve">Люблінська палата: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розповсюджує стратегію сталості (5-річний план знищення борщівника) у 30 цільових громадах Польщі й інших зацікавлених громадах; передає стратегію трьом польським аграрним палатам Люблінській, Підкарпатській і Підляській.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b w:val="1"/>
          <w:bCs w:val="1"/>
          <w:rtl w:val="0"/>
        </w:rPr>
        <w:t xml:space="preserve">WP12 Зміцнення обладнання наукових установ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bCs w:val="1"/>
          <w:rtl w:val="0"/>
        </w:rPr>
        <w:t xml:space="preserve">Університет Природничих Наук в Любліні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модернізує 3 підрозділи: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Інститут генетики, селекції та біотехнології рослин (IPGBB): обладнання для WP4 — виділення ДНК, оцінка чистоти, ПЛР, біоінформатична обробка секвенування 300 зразків.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Кафедра гербології та рослинництва (DHPCT) і Кафедра луківництва (DGLP): обладнання для WP5 — контрольоване пророщування насіння HS, оцінка чутливості до гербіцидів, моніторинг окислювального стресу, підбір ефективних доз гербіцидів.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Бюджет P2: спектрофотометр/центрифуга/ПЛР-машина/ламінарна шафа (~92 200 €), GPS + камери для польових робіт (~6 690 €), ґрунтовий сканер (8 560 €), ПК-станція + ноутбуки (7 000 €), фітотрон з кліматконтролем (50 000 €), гербіциди/лабораторна камера/спраутер/система флуоресцентного імаджингу (~85 000 €), лабораторні меблі (5 000 €), холодильник/дистилятор/pH-метр (~5 310 €).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b w:val="1"/>
          <w:bCs w:val="1"/>
          <w:rtl w:val="0"/>
        </w:rPr>
        <w:t xml:space="preserve">Марії Кюрі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модернізує 2 лабораторії: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Лабораторія екології та ґрунтознавства (ESSL): обладнання для вимірювання параметрів місцевості та збереження біологічних зразків (для WP4).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Лабораторія структурного аналізу (SAL): обладнання для біохімічного аналізу біомаси HS (ризик-оцінки, попередження громад).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Бюджет P3: далекомір + контейнери для рідкого азоту (5 100 €), 2 ноутбуки + оргтехніка (~4 060 €), ПЗ для аналізу хімічної структури, HTX Maldi M3+ спрейєр.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P4: обладнання не закуповує — лише крос-секційні статті витрат (спільні для P2/P3/P4): персонал (6% прямих витрат), адміністрування (15% витрат на персонал), відрядження (15% витрат на персонал).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